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2"/>
        </w:rPr>
        <w:t>Purchasing Policy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Purchasing Policy Purpose: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This policy sets forth procedures for Library purchases of supplies, equipment and services.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Procedure: 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Purchases of items less than $500 may be made by the Library Director.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Purchases of $500 to $1,000 can be made by the Library Director following notification and approval by the President of the Board of Trustees. Competing quotes should be obtained when possible.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Purchases in excess of $1,000 must be approved by the Board of Trustees. Competing quotes should be obtained when possible.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Emergency Purchase: In the case of an emergency, purchases in excess of $1,000 can be made with approval by the Library Director and President of the Board of Trustees. Notification of such purchases should be made to all trustees.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2"/>
        </w:rPr>
        <w:t>Board Approved on __</w:t>
      </w:r>
      <w:r>
        <w:rPr>
          <w:rFonts w:ascii="Arial" w:hAnsi="Arial" w:eastAsia="Times New Roman" w:cs="Arial"/>
          <w:color w:val="000000"/>
          <w:sz w:val="22"/>
          <w:u w:color="auto" w:val="single"/>
        </w:rPr>
        <w:t>2/13/22__</w:t>
      </w:r>
      <w:r>
        <w:rPr>
          <w:rFonts w:ascii="Arial" w:hAnsi="Arial" w:eastAsia="Times New Roman" w:cs="Arial"/>
          <w:color w:val="000000"/>
          <w:sz w:val="22"/>
        </w:rPr>
        <w:t>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bookmarkStart w:id="0" w:name="_GoBack"/>
      <w:r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1"/>
      <w:tmLastPosIdx w:val="20"/>
    </w:tmLastPosCaret>
    <w:tmLastPosAnchor>
      <w:tmLastPosPgfIdx w:val="11"/>
      <w:tmLastPosIdx w:val="29"/>
    </w:tmLastPosAnchor>
    <w:tmLastPosTblRect w:left="0" w:top="0" w:right="0" w:bottom="0"/>
  </w:tmLastPos>
  <w:tmAppRevision w:date="1706632560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/>
  <cp:revision>2</cp:revision>
  <dcterms:created xsi:type="dcterms:W3CDTF">2023-01-10T17:51:00Z</dcterms:created>
  <dcterms:modified xsi:type="dcterms:W3CDTF">2024-01-30T16:36:00Z</dcterms:modified>
</cp:coreProperties>
</file>